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35" w:rsidRDefault="00115E35" w:rsidP="00115E35">
      <w:pPr>
        <w:pStyle w:val="20"/>
        <w:keepNext/>
        <w:keepLines/>
        <w:shd w:val="clear" w:color="auto" w:fill="auto"/>
        <w:spacing w:before="0" w:after="248" w:line="260" w:lineRule="exact"/>
        <w:ind w:left="440"/>
        <w:rPr>
          <w:color w:val="000000"/>
        </w:rPr>
      </w:pPr>
      <w:bookmarkStart w:id="0" w:name="bookmark5"/>
      <w:r>
        <w:rPr>
          <w:color w:val="000000"/>
        </w:rPr>
        <w:t xml:space="preserve">Перечень методик для использования педагогам-психологам по выявлению </w:t>
      </w:r>
      <w:proofErr w:type="spellStart"/>
      <w:r>
        <w:rPr>
          <w:color w:val="000000"/>
        </w:rPr>
        <w:t>девиантного</w:t>
      </w:r>
      <w:proofErr w:type="spellEnd"/>
      <w:r>
        <w:rPr>
          <w:color w:val="000000"/>
        </w:rPr>
        <w:t xml:space="preserve"> поведения несовершеннолетних</w:t>
      </w:r>
      <w:bookmarkEnd w:id="0"/>
    </w:p>
    <w:p w:rsidR="00115E35" w:rsidRDefault="00115E35" w:rsidP="00115E35">
      <w:pPr>
        <w:pStyle w:val="20"/>
        <w:keepNext/>
        <w:keepLines/>
        <w:shd w:val="clear" w:color="auto" w:fill="auto"/>
        <w:spacing w:before="0" w:after="248" w:line="260" w:lineRule="exact"/>
        <w:ind w:left="440"/>
        <w:rPr>
          <w:color w:val="000000"/>
        </w:rPr>
      </w:pPr>
    </w:p>
    <w:p w:rsidR="00115E35" w:rsidRDefault="00115E35" w:rsidP="00115E35">
      <w:pPr>
        <w:pStyle w:val="20"/>
        <w:keepNext/>
        <w:keepLines/>
        <w:shd w:val="clear" w:color="auto" w:fill="auto"/>
        <w:spacing w:before="0" w:after="248" w:line="260" w:lineRule="exact"/>
        <w:ind w:left="440"/>
        <w:rPr>
          <w:color w:val="000000"/>
        </w:rPr>
      </w:pPr>
    </w:p>
    <w:tbl>
      <w:tblPr>
        <w:tblStyle w:val="a4"/>
        <w:tblW w:w="14399" w:type="dxa"/>
        <w:tblInd w:w="440" w:type="dxa"/>
        <w:tblLook w:val="04A0"/>
      </w:tblPr>
      <w:tblGrid>
        <w:gridCol w:w="840"/>
        <w:gridCol w:w="2376"/>
        <w:gridCol w:w="3713"/>
        <w:gridCol w:w="4591"/>
        <w:gridCol w:w="2879"/>
      </w:tblGrid>
      <w:tr w:rsidR="00115E35" w:rsidTr="00CA1764">
        <w:trPr>
          <w:trHeight w:val="160"/>
        </w:trPr>
        <w:tc>
          <w:tcPr>
            <w:tcW w:w="840" w:type="dxa"/>
          </w:tcPr>
          <w:p w:rsidR="00115E35" w:rsidRDefault="00115E35" w:rsidP="00115E35">
            <w:pPr>
              <w:pStyle w:val="3"/>
              <w:shd w:val="clear" w:color="auto" w:fill="auto"/>
              <w:spacing w:after="0" w:line="230" w:lineRule="exact"/>
              <w:ind w:left="140"/>
            </w:pPr>
            <w:r>
              <w:rPr>
                <w:rStyle w:val="115pt"/>
                <w:b w:val="0"/>
                <w:bCs w:val="0"/>
              </w:rPr>
              <w:t>№</w:t>
            </w:r>
          </w:p>
        </w:tc>
        <w:tc>
          <w:tcPr>
            <w:tcW w:w="2376" w:type="dxa"/>
          </w:tcPr>
          <w:p w:rsidR="00115E35" w:rsidRDefault="00115E35" w:rsidP="00115E35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Наименование</w:t>
            </w:r>
          </w:p>
        </w:tc>
        <w:tc>
          <w:tcPr>
            <w:tcW w:w="3713" w:type="dxa"/>
          </w:tcPr>
          <w:p w:rsidR="00115E35" w:rsidRDefault="00115E35" w:rsidP="00115E35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Автор</w:t>
            </w:r>
          </w:p>
        </w:tc>
        <w:tc>
          <w:tcPr>
            <w:tcW w:w="4591" w:type="dxa"/>
          </w:tcPr>
          <w:p w:rsidR="00115E35" w:rsidRDefault="00115E35" w:rsidP="00115E35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Основная цель</w:t>
            </w:r>
          </w:p>
        </w:tc>
        <w:tc>
          <w:tcPr>
            <w:tcW w:w="2879" w:type="dxa"/>
          </w:tcPr>
          <w:p w:rsidR="00115E35" w:rsidRDefault="00115E35" w:rsidP="00115E35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Возраст</w:t>
            </w:r>
          </w:p>
        </w:tc>
      </w:tr>
      <w:tr w:rsidR="00115E35" w:rsidTr="00CA1764">
        <w:trPr>
          <w:trHeight w:val="160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Социально</w:t>
            </w:r>
            <w:r>
              <w:rPr>
                <w:rStyle w:val="115pt"/>
                <w:b w:val="0"/>
                <w:bCs w:val="0"/>
              </w:rPr>
              <w:softHyphen/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психологическое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тестирование</w:t>
            </w:r>
          </w:p>
        </w:tc>
        <w:tc>
          <w:tcPr>
            <w:tcW w:w="3713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При разработке </w:t>
            </w:r>
            <w:proofErr w:type="spellStart"/>
            <w:r>
              <w:rPr>
                <w:rStyle w:val="115pt"/>
                <w:b w:val="0"/>
                <w:bCs w:val="0"/>
              </w:rPr>
              <w:t>стимульного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материала были использованы компилированные и модифицированные вопросы диагностического инструментария Г. </w:t>
            </w:r>
            <w:proofErr w:type="spellStart"/>
            <w:r>
              <w:rPr>
                <w:rStyle w:val="115pt"/>
                <w:b w:val="0"/>
                <w:bCs w:val="0"/>
              </w:rPr>
              <w:t>Айзенка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, Ч. </w:t>
            </w:r>
            <w:proofErr w:type="spellStart"/>
            <w:r>
              <w:rPr>
                <w:rStyle w:val="115pt"/>
                <w:b w:val="0"/>
                <w:bCs w:val="0"/>
              </w:rPr>
              <w:t>Спилбергера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, В.В. Бойко, С.Н. </w:t>
            </w:r>
            <w:proofErr w:type="spellStart"/>
            <w:r>
              <w:rPr>
                <w:rStyle w:val="115pt"/>
                <w:b w:val="0"/>
                <w:bCs w:val="0"/>
              </w:rPr>
              <w:t>Ениколопова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и Т.Н. Медведевой, Н.С.Ефимова, О.А. </w:t>
            </w:r>
            <w:proofErr w:type="spellStart"/>
            <w:r>
              <w:rPr>
                <w:rStyle w:val="115pt"/>
                <w:b w:val="0"/>
                <w:bCs w:val="0"/>
              </w:rPr>
              <w:t>Карабановой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и П.В. Трояновской,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  <w:lang w:val="en-US"/>
              </w:rPr>
              <w:t>P</w:t>
            </w:r>
            <w:r w:rsidRPr="002F3799">
              <w:rPr>
                <w:rStyle w:val="115pt"/>
                <w:b w:val="0"/>
                <w:bCs w:val="0"/>
              </w:rPr>
              <w:t>.</w:t>
            </w:r>
            <w:r>
              <w:rPr>
                <w:rStyle w:val="115pt"/>
                <w:b w:val="0"/>
                <w:bCs w:val="0"/>
                <w:lang w:val="en-US"/>
              </w:rPr>
              <w:t>JI</w:t>
            </w:r>
            <w:r w:rsidRPr="002F3799">
              <w:rPr>
                <w:rStyle w:val="115pt"/>
                <w:b w:val="0"/>
                <w:bCs w:val="0"/>
              </w:rPr>
              <w:t xml:space="preserve">. </w:t>
            </w:r>
            <w:r>
              <w:rPr>
                <w:rStyle w:val="115pt"/>
                <w:b w:val="0"/>
                <w:bCs w:val="0"/>
              </w:rPr>
              <w:t>Кричевского,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ДА. Леонтьева, Э.В. </w:t>
            </w:r>
            <w:proofErr w:type="spellStart"/>
            <w:r>
              <w:rPr>
                <w:rStyle w:val="115pt"/>
                <w:b w:val="0"/>
                <w:bCs w:val="0"/>
              </w:rPr>
              <w:t>Леус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и</w:t>
            </w:r>
          </w:p>
          <w:p w:rsidR="00115E35" w:rsidRDefault="00115E35" w:rsidP="00440B7A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605"/>
              </w:tabs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Г.</w:t>
            </w:r>
            <w:r>
              <w:rPr>
                <w:rStyle w:val="115pt"/>
                <w:b w:val="0"/>
                <w:bCs w:val="0"/>
              </w:rPr>
              <w:tab/>
              <w:t>Соловьева,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Г.С. Никифорова,</w:t>
            </w:r>
          </w:p>
          <w:p w:rsidR="00115E35" w:rsidRDefault="00115E35" w:rsidP="00440B7A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610"/>
              </w:tabs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К.</w:t>
            </w:r>
            <w:r>
              <w:rPr>
                <w:rStyle w:val="115pt"/>
                <w:b w:val="0"/>
                <w:bCs w:val="0"/>
              </w:rPr>
              <w:tab/>
              <w:t>Васильева и</w:t>
            </w:r>
          </w:p>
          <w:p w:rsidR="00115E35" w:rsidRDefault="00115E35" w:rsidP="00440B7A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610"/>
              </w:tabs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В.</w:t>
            </w:r>
            <w:r>
              <w:rPr>
                <w:rStyle w:val="115pt"/>
                <w:b w:val="0"/>
                <w:bCs w:val="0"/>
              </w:rPr>
              <w:tab/>
              <w:t>Фирсовой,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А.Ш. </w:t>
            </w:r>
            <w:proofErr w:type="spellStart"/>
            <w:r>
              <w:rPr>
                <w:rStyle w:val="115pt"/>
                <w:b w:val="0"/>
                <w:bCs w:val="0"/>
              </w:rPr>
              <w:t>Тхостова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и Е.И. </w:t>
            </w:r>
            <w:proofErr w:type="spellStart"/>
            <w:r>
              <w:rPr>
                <w:rStyle w:val="115pt"/>
                <w:b w:val="0"/>
                <w:bCs w:val="0"/>
              </w:rPr>
              <w:t>Рассказовой</w:t>
            </w:r>
            <w:proofErr w:type="spellEnd"/>
            <w:r>
              <w:rPr>
                <w:rStyle w:val="115pt"/>
                <w:b w:val="0"/>
                <w:bCs w:val="0"/>
              </w:rPr>
              <w:t>,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Б.И. Хасана и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Ю.А. </w:t>
            </w:r>
            <w:proofErr w:type="spellStart"/>
            <w:r>
              <w:rPr>
                <w:rStyle w:val="115pt"/>
                <w:b w:val="0"/>
                <w:bCs w:val="0"/>
              </w:rPr>
              <w:t>Тюменевой</w:t>
            </w:r>
            <w:proofErr w:type="spellEnd"/>
            <w:r>
              <w:rPr>
                <w:rStyle w:val="115pt"/>
                <w:b w:val="0"/>
                <w:bCs w:val="0"/>
              </w:rPr>
              <w:t>, Л.П. Цветковой и др.</w:t>
            </w:r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Методика предназначена для выявления </w:t>
            </w:r>
            <w:proofErr w:type="gramStart"/>
            <w:r>
              <w:rPr>
                <w:rStyle w:val="115pt"/>
                <w:b w:val="0"/>
                <w:bCs w:val="0"/>
              </w:rPr>
              <w:t>латентной</w:t>
            </w:r>
            <w:proofErr w:type="gramEnd"/>
            <w:r>
              <w:rPr>
                <w:rStyle w:val="115pt"/>
                <w:b w:val="0"/>
                <w:bCs w:val="0"/>
              </w:rPr>
              <w:t xml:space="preserve"> и явной </w:t>
            </w:r>
            <w:proofErr w:type="spellStart"/>
            <w:r>
              <w:rPr>
                <w:rStyle w:val="115pt"/>
                <w:b w:val="0"/>
                <w:bCs w:val="0"/>
              </w:rPr>
              <w:t>рискогенности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социально-психологических условий, формирующих психологическую готовность к </w:t>
            </w:r>
            <w:proofErr w:type="spellStart"/>
            <w:r>
              <w:rPr>
                <w:rStyle w:val="115pt"/>
                <w:b w:val="0"/>
                <w:bCs w:val="0"/>
              </w:rPr>
              <w:t>аддиктивному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(зависимому) поведению у лиц подросткового и юношеского возраста. Осуществляет оценку вероятности вовлечения в </w:t>
            </w:r>
            <w:proofErr w:type="spellStart"/>
            <w:r>
              <w:rPr>
                <w:rStyle w:val="115pt"/>
                <w:b w:val="0"/>
                <w:bCs w:val="0"/>
              </w:rPr>
              <w:t>адцикгивное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поведение на основе соотношения факторов риска и факторов защиты, воздействующих </w:t>
            </w:r>
            <w:proofErr w:type="gramStart"/>
            <w:r>
              <w:rPr>
                <w:rStyle w:val="115pt"/>
                <w:b w:val="0"/>
                <w:bCs w:val="0"/>
              </w:rPr>
              <w:t>на</w:t>
            </w:r>
            <w:proofErr w:type="gramEnd"/>
            <w:r>
              <w:rPr>
                <w:rStyle w:val="115pt"/>
                <w:b w:val="0"/>
                <w:bCs w:val="0"/>
              </w:rPr>
              <w:t xml:space="preserve"> обследуемых. Выявляет повышенную и незначительную вероятность вовлечения в зависимое поведение</w:t>
            </w:r>
          </w:p>
        </w:tc>
        <w:tc>
          <w:tcPr>
            <w:tcW w:w="2879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с 13 лет</w:t>
            </w:r>
          </w:p>
        </w:tc>
      </w:tr>
      <w:tr w:rsidR="00115E35" w:rsidTr="00CA1764">
        <w:trPr>
          <w:trHeight w:val="160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 «Индивидуально</w:t>
            </w:r>
            <w:r>
              <w:rPr>
                <w:rStyle w:val="115pt"/>
                <w:b w:val="0"/>
                <w:bCs w:val="0"/>
              </w:rPr>
              <w:softHyphen/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типологический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>»</w:t>
            </w:r>
          </w:p>
        </w:tc>
        <w:tc>
          <w:tcPr>
            <w:tcW w:w="3713" w:type="dxa"/>
          </w:tcPr>
          <w:p w:rsidR="00115E35" w:rsidRPr="00115E35" w:rsidRDefault="00115E35" w:rsidP="00440B7A">
            <w:pPr>
              <w:rPr>
                <w:b/>
                <w:sz w:val="10"/>
                <w:szCs w:val="10"/>
              </w:rPr>
            </w:pPr>
            <w:r w:rsidRPr="00115E35">
              <w:rPr>
                <w:rStyle w:val="115pt"/>
                <w:rFonts w:eastAsiaTheme="minorEastAsia"/>
                <w:b w:val="0"/>
              </w:rPr>
              <w:t xml:space="preserve">Л.Н. </w:t>
            </w:r>
            <w:proofErr w:type="spellStart"/>
            <w:r w:rsidRPr="00115E35">
              <w:rPr>
                <w:rStyle w:val="115pt"/>
                <w:rFonts w:eastAsiaTheme="minorEastAsia"/>
                <w:b w:val="0"/>
              </w:rPr>
              <w:t>Собчик</w:t>
            </w:r>
            <w:proofErr w:type="spellEnd"/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Определение ведущих индивидуально-типологических свойств, наличия акцентуированных черт личности, затрудняющих социально-психологическую адаптацию</w:t>
            </w:r>
          </w:p>
        </w:tc>
        <w:tc>
          <w:tcPr>
            <w:tcW w:w="2879" w:type="dxa"/>
          </w:tcPr>
          <w:p w:rsidR="00115E35" w:rsidRPr="00115E35" w:rsidRDefault="00115E35" w:rsidP="00440B7A">
            <w:pPr>
              <w:rPr>
                <w:b/>
                <w:sz w:val="10"/>
                <w:szCs w:val="10"/>
              </w:rPr>
            </w:pPr>
            <w:r w:rsidRPr="00115E35">
              <w:rPr>
                <w:rStyle w:val="115pt"/>
                <w:rFonts w:eastAsiaTheme="minorEastAsia"/>
                <w:b w:val="0"/>
              </w:rPr>
              <w:t>10-15 лет</w:t>
            </w:r>
          </w:p>
        </w:tc>
      </w:tr>
      <w:tr w:rsidR="00115E35" w:rsidTr="00CA1764">
        <w:trPr>
          <w:trHeight w:val="2377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74" w:lineRule="exact"/>
              <w:ind w:left="100"/>
            </w:pPr>
            <w:r>
              <w:rPr>
                <w:rStyle w:val="115pt"/>
                <w:b w:val="0"/>
                <w:bCs w:val="0"/>
                <w:lang w:val="en-US"/>
              </w:rPr>
              <w:t xml:space="preserve">PAT </w:t>
            </w:r>
            <w:r>
              <w:rPr>
                <w:rStyle w:val="115pt"/>
                <w:b w:val="0"/>
                <w:bCs w:val="0"/>
              </w:rPr>
              <w:t>(Рисованный апперцептивный тест)</w:t>
            </w:r>
          </w:p>
        </w:tc>
        <w:tc>
          <w:tcPr>
            <w:tcW w:w="3713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С. Розенцвейг - адаптация Н.В. </w:t>
            </w:r>
            <w:proofErr w:type="spellStart"/>
            <w:r>
              <w:rPr>
                <w:rStyle w:val="115pt"/>
                <w:b w:val="0"/>
                <w:bCs w:val="0"/>
              </w:rPr>
              <w:t>Тарабриной</w:t>
            </w:r>
            <w:proofErr w:type="spellEnd"/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Определение личностных тенденций, сферы конфликта/напряжения в отношениях, выявление глубинных комплексов и внутренних конфликтов; выявление проблем подросткового возраста в сложных семейных ситуациях; выявление глубинных переживаний подростка</w:t>
            </w:r>
          </w:p>
        </w:tc>
        <w:tc>
          <w:tcPr>
            <w:tcW w:w="2879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  <w:b w:val="0"/>
                <w:bCs w:val="0"/>
              </w:rPr>
              <w:t>от 12 лет</w:t>
            </w:r>
          </w:p>
        </w:tc>
      </w:tr>
      <w:tr w:rsidR="00115E35" w:rsidTr="00CA1764">
        <w:trPr>
          <w:trHeight w:val="1189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для выявления акцентуированных свойств личности</w:t>
            </w:r>
          </w:p>
        </w:tc>
        <w:tc>
          <w:tcPr>
            <w:tcW w:w="3713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Шмишек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- </w:t>
            </w:r>
            <w:proofErr w:type="spellStart"/>
            <w:r>
              <w:rPr>
                <w:rStyle w:val="115pt"/>
                <w:b w:val="0"/>
                <w:bCs w:val="0"/>
              </w:rPr>
              <w:t>Леонгард</w:t>
            </w:r>
            <w:proofErr w:type="spellEnd"/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Выявление типа акцентуации характера в детском и подростковом возрасте</w:t>
            </w:r>
          </w:p>
        </w:tc>
        <w:tc>
          <w:tcPr>
            <w:tcW w:w="2879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r>
              <w:rPr>
                <w:rStyle w:val="115pt"/>
                <w:b w:val="0"/>
                <w:bCs w:val="0"/>
              </w:rPr>
              <w:t>8-9 лет (детский вариант), старше 9 лет</w:t>
            </w:r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proofErr w:type="gramStart"/>
            <w:r>
              <w:rPr>
                <w:rStyle w:val="115pt"/>
                <w:b w:val="0"/>
                <w:bCs w:val="0"/>
              </w:rPr>
              <w:t>(взрослый</w:t>
            </w:r>
            <w:proofErr w:type="gramEnd"/>
          </w:p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r>
              <w:rPr>
                <w:rStyle w:val="115pt"/>
                <w:b w:val="0"/>
                <w:bCs w:val="0"/>
              </w:rPr>
              <w:t>вариант)</w:t>
            </w:r>
          </w:p>
        </w:tc>
      </w:tr>
      <w:tr w:rsidR="00115E35" w:rsidTr="00CA1764">
        <w:trPr>
          <w:trHeight w:val="1486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Методика «Линия жизни» (графический вариант </w:t>
            </w:r>
            <w:proofErr w:type="spellStart"/>
            <w:r>
              <w:rPr>
                <w:rStyle w:val="115pt"/>
                <w:b w:val="0"/>
                <w:bCs w:val="0"/>
              </w:rPr>
              <w:t>каузометрии</w:t>
            </w:r>
            <w:proofErr w:type="spellEnd"/>
            <w:r>
              <w:rPr>
                <w:rStyle w:val="115pt"/>
                <w:b w:val="0"/>
                <w:bCs w:val="0"/>
              </w:rPr>
              <w:t>)</w:t>
            </w:r>
          </w:p>
        </w:tc>
        <w:tc>
          <w:tcPr>
            <w:tcW w:w="3713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gramStart"/>
            <w:r>
              <w:rPr>
                <w:rStyle w:val="115pt"/>
                <w:b w:val="0"/>
                <w:bCs w:val="0"/>
              </w:rPr>
              <w:t xml:space="preserve">Модификация метода Е.И. </w:t>
            </w:r>
            <w:proofErr w:type="spellStart"/>
            <w:r>
              <w:rPr>
                <w:rStyle w:val="115pt"/>
                <w:b w:val="0"/>
                <w:bCs w:val="0"/>
              </w:rPr>
              <w:t>Головахи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, А.А. </w:t>
            </w:r>
            <w:proofErr w:type="spellStart"/>
            <w:r>
              <w:rPr>
                <w:rStyle w:val="115pt"/>
                <w:b w:val="0"/>
                <w:bCs w:val="0"/>
              </w:rPr>
              <w:t>Кроника</w:t>
            </w:r>
            <w:proofErr w:type="spellEnd"/>
            <w:r>
              <w:rPr>
                <w:rStyle w:val="115pt"/>
                <w:b w:val="0"/>
                <w:bCs w:val="0"/>
              </w:rPr>
              <w:t>)</w:t>
            </w:r>
            <w:proofErr w:type="gramEnd"/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Установление особенностей субъективной картины жизненного пути и психологического времени личности подростка</w:t>
            </w:r>
          </w:p>
        </w:tc>
        <w:tc>
          <w:tcPr>
            <w:tcW w:w="2879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  <w:b w:val="0"/>
                <w:bCs w:val="0"/>
              </w:rPr>
              <w:t>от 12 лет</w:t>
            </w:r>
          </w:p>
        </w:tc>
      </w:tr>
      <w:tr w:rsidR="00115E35" w:rsidTr="00CA1764">
        <w:trPr>
          <w:trHeight w:val="2674"/>
        </w:trPr>
        <w:tc>
          <w:tcPr>
            <w:tcW w:w="840" w:type="dxa"/>
          </w:tcPr>
          <w:p w:rsidR="00115E35" w:rsidRDefault="00115E35" w:rsidP="00115E35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ВФТ (вербальный </w:t>
            </w:r>
            <w:proofErr w:type="spellStart"/>
            <w:r>
              <w:rPr>
                <w:rStyle w:val="115pt"/>
                <w:b w:val="0"/>
                <w:bCs w:val="0"/>
              </w:rPr>
              <w:t>фрустрационный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тест) «Что бы я сказа</w:t>
            </w:r>
            <w:proofErr w:type="gramStart"/>
            <w:r>
              <w:rPr>
                <w:rStyle w:val="115pt"/>
                <w:b w:val="0"/>
                <w:bCs w:val="0"/>
              </w:rPr>
              <w:t>л(</w:t>
            </w:r>
            <w:proofErr w:type="gramEnd"/>
            <w:r>
              <w:rPr>
                <w:rStyle w:val="115pt"/>
                <w:b w:val="0"/>
                <w:bCs w:val="0"/>
              </w:rPr>
              <w:t>-а) и что бы при этом почувствовал(-а), если бы...»</w:t>
            </w:r>
          </w:p>
        </w:tc>
        <w:tc>
          <w:tcPr>
            <w:tcW w:w="3713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С. Розенцвейг - адаптация Л.Н. </w:t>
            </w:r>
            <w:proofErr w:type="spellStart"/>
            <w:r>
              <w:rPr>
                <w:rStyle w:val="115pt"/>
                <w:b w:val="0"/>
                <w:bCs w:val="0"/>
              </w:rPr>
              <w:t>Собчик</w:t>
            </w:r>
            <w:proofErr w:type="spellEnd"/>
          </w:p>
        </w:tc>
        <w:tc>
          <w:tcPr>
            <w:tcW w:w="4591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Выявление </w:t>
            </w:r>
            <w:proofErr w:type="spellStart"/>
            <w:r>
              <w:rPr>
                <w:rStyle w:val="115pt"/>
                <w:b w:val="0"/>
                <w:bCs w:val="0"/>
              </w:rPr>
              <w:t>фрустрированных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ценностей в сфере межличностного общения, источников фрустрации, реакций личности на эмоциональное напряжение в ситуациях межличностного взаимодействия; вероятностное поведение индивида в ситуации фрустрации; склонность к агрессивным проявлениям</w:t>
            </w:r>
          </w:p>
        </w:tc>
        <w:tc>
          <w:tcPr>
            <w:tcW w:w="2879" w:type="dxa"/>
          </w:tcPr>
          <w:p w:rsidR="00115E35" w:rsidRDefault="00115E35" w:rsidP="00440B7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  <w:b w:val="0"/>
                <w:bCs w:val="0"/>
              </w:rPr>
              <w:t>от 13 лет</w:t>
            </w:r>
          </w:p>
        </w:tc>
      </w:tr>
      <w:tr w:rsidR="00CA1764" w:rsidTr="00CA1764">
        <w:trPr>
          <w:trHeight w:val="1504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>Методика</w:t>
            </w:r>
          </w:p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>«Метаморфозы»</w:t>
            </w:r>
          </w:p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  <w:rPr>
                <w:b w:val="0"/>
              </w:rPr>
            </w:pPr>
            <w:proofErr w:type="gramStart"/>
            <w:r w:rsidRPr="00CA1764">
              <w:rPr>
                <w:rStyle w:val="115pt"/>
                <w:b w:val="0"/>
              </w:rPr>
              <w:t>(метафорический</w:t>
            </w:r>
            <w:proofErr w:type="gramEnd"/>
          </w:p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>проективный</w:t>
            </w:r>
          </w:p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>тест)</w:t>
            </w:r>
          </w:p>
        </w:tc>
        <w:tc>
          <w:tcPr>
            <w:tcW w:w="3713" w:type="dxa"/>
          </w:tcPr>
          <w:p w:rsidR="00CA1764" w:rsidRPr="00CA1764" w:rsidRDefault="00CA1764" w:rsidP="00CA1764">
            <w:pPr>
              <w:pStyle w:val="3"/>
              <w:shd w:val="clear" w:color="auto" w:fill="auto"/>
              <w:spacing w:after="60" w:line="230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 xml:space="preserve">Ж. </w:t>
            </w:r>
            <w:proofErr w:type="spellStart"/>
            <w:r w:rsidRPr="00CA1764">
              <w:rPr>
                <w:rStyle w:val="115pt"/>
                <w:b w:val="0"/>
              </w:rPr>
              <w:t>Руайер</w:t>
            </w:r>
            <w:proofErr w:type="spellEnd"/>
          </w:p>
          <w:p w:rsidR="00CA1764" w:rsidRPr="00CA1764" w:rsidRDefault="00CA1764" w:rsidP="00CA1764">
            <w:pPr>
              <w:pStyle w:val="3"/>
              <w:shd w:val="clear" w:color="auto" w:fill="auto"/>
              <w:spacing w:before="60" w:after="0" w:line="230" w:lineRule="exact"/>
              <w:ind w:left="100"/>
              <w:rPr>
                <w:b w:val="0"/>
              </w:rPr>
            </w:pPr>
            <w:r w:rsidRPr="00CA1764">
              <w:rPr>
                <w:rStyle w:val="115pt"/>
                <w:b w:val="0"/>
              </w:rPr>
              <w:t>(апробация Н.Я. Семаго)</w:t>
            </w:r>
          </w:p>
        </w:tc>
        <w:tc>
          <w:tcPr>
            <w:tcW w:w="4591" w:type="dxa"/>
          </w:tcPr>
          <w:p w:rsidR="00CA1764" w:rsidRP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20"/>
              <w:rPr>
                <w:b w:val="0"/>
              </w:rPr>
            </w:pPr>
            <w:proofErr w:type="gramStart"/>
            <w:r w:rsidRPr="00CA1764">
              <w:rPr>
                <w:rStyle w:val="115pt"/>
                <w:b w:val="0"/>
              </w:rPr>
              <w:t xml:space="preserve">Определение характера личностных выборов, ценностных ориентаций, переживаний, связанных с семейной и учебной ситуациями и отношениями в значимой социальной группе, ведущих </w:t>
            </w:r>
            <w:r w:rsidRPr="00CA1764">
              <w:rPr>
                <w:rStyle w:val="115pt"/>
                <w:b w:val="0"/>
              </w:rPr>
              <w:lastRenderedPageBreak/>
              <w:t>личностных тенденций, социальных ролей</w:t>
            </w:r>
            <w:proofErr w:type="gramEnd"/>
          </w:p>
        </w:tc>
        <w:tc>
          <w:tcPr>
            <w:tcW w:w="2879" w:type="dxa"/>
          </w:tcPr>
          <w:p w:rsidR="00CA1764" w:rsidRPr="00CA1764" w:rsidRDefault="00CA1764" w:rsidP="00CA1764">
            <w:pPr>
              <w:pStyle w:val="3"/>
              <w:shd w:val="clear" w:color="auto" w:fill="auto"/>
              <w:spacing w:after="0" w:line="230" w:lineRule="exact"/>
              <w:jc w:val="both"/>
              <w:rPr>
                <w:b w:val="0"/>
              </w:rPr>
            </w:pPr>
            <w:r w:rsidRPr="00CA1764">
              <w:rPr>
                <w:rStyle w:val="115pt"/>
                <w:b w:val="0"/>
              </w:rPr>
              <w:lastRenderedPageBreak/>
              <w:t>до 14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 определения школьной тревожности (проективный графический тест)</w:t>
            </w:r>
          </w:p>
        </w:tc>
        <w:tc>
          <w:tcPr>
            <w:tcW w:w="3713" w:type="dxa"/>
          </w:tcPr>
          <w:p w:rsid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Н.Ю. Максимова, </w:t>
            </w:r>
            <w:r>
              <w:rPr>
                <w:rStyle w:val="115pt"/>
                <w:b w:val="0"/>
                <w:bCs w:val="0"/>
                <w:lang w:val="en-US"/>
              </w:rPr>
              <w:t>E</w:t>
            </w:r>
            <w:r w:rsidRPr="002F3799">
              <w:rPr>
                <w:rStyle w:val="115pt"/>
                <w:b w:val="0"/>
                <w:bCs w:val="0"/>
              </w:rPr>
              <w:t>.</w:t>
            </w:r>
            <w:r>
              <w:rPr>
                <w:rStyle w:val="115pt"/>
                <w:b w:val="0"/>
                <w:bCs w:val="0"/>
                <w:lang w:val="en-US"/>
              </w:rPr>
              <w:t>JI</w:t>
            </w:r>
            <w:r w:rsidRPr="002F3799">
              <w:rPr>
                <w:rStyle w:val="115pt"/>
                <w:b w:val="0"/>
                <w:bCs w:val="0"/>
              </w:rPr>
              <w:t xml:space="preserve">. </w:t>
            </w:r>
            <w:r>
              <w:rPr>
                <w:rStyle w:val="115pt"/>
                <w:b w:val="0"/>
                <w:bCs w:val="0"/>
              </w:rPr>
              <w:t>Милютина</w:t>
            </w:r>
          </w:p>
        </w:tc>
        <w:tc>
          <w:tcPr>
            <w:tcW w:w="4591" w:type="dxa"/>
          </w:tcPr>
          <w:p w:rsidR="00CA1764" w:rsidRDefault="00CA1764" w:rsidP="00CA1764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Определение уровня тревожности в образовательной среде (может служить дополнением к стандартным шкалам тревожности Тейлора, Прихожан)</w:t>
            </w:r>
          </w:p>
        </w:tc>
        <w:tc>
          <w:tcPr>
            <w:tcW w:w="2879" w:type="dxa"/>
          </w:tcPr>
          <w:p w:rsidR="00CA1764" w:rsidRDefault="00CA1764" w:rsidP="00CA1764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8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r>
              <w:rPr>
                <w:rStyle w:val="115pt"/>
                <w:b w:val="0"/>
                <w:bCs w:val="0"/>
              </w:rPr>
              <w:t>Тест «Составь портрет»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  <w:lang w:val="en-US"/>
              </w:rPr>
              <w:t>J</w:t>
            </w:r>
            <w:r w:rsidRPr="002F3799">
              <w:rPr>
                <w:rStyle w:val="115pt"/>
                <w:b w:val="0"/>
                <w:bCs w:val="0"/>
              </w:rPr>
              <w:t>1.</w:t>
            </w:r>
            <w:r>
              <w:rPr>
                <w:rStyle w:val="115pt"/>
                <w:b w:val="0"/>
                <w:bCs w:val="0"/>
                <w:lang w:val="en-US"/>
              </w:rPr>
              <w:t>B</w:t>
            </w:r>
            <w:r w:rsidRPr="002F3799">
              <w:rPr>
                <w:rStyle w:val="115pt"/>
                <w:b w:val="0"/>
                <w:bCs w:val="0"/>
              </w:rPr>
              <w:t xml:space="preserve">. </w:t>
            </w:r>
            <w:proofErr w:type="spellStart"/>
            <w:r>
              <w:rPr>
                <w:rStyle w:val="115pt"/>
                <w:b w:val="0"/>
                <w:bCs w:val="0"/>
              </w:rPr>
              <w:t>Яссман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, В.Н. </w:t>
            </w:r>
            <w:proofErr w:type="spellStart"/>
            <w:r>
              <w:rPr>
                <w:rStyle w:val="115pt"/>
                <w:b w:val="0"/>
                <w:bCs w:val="0"/>
              </w:rPr>
              <w:t>Данюков</w:t>
            </w:r>
            <w:proofErr w:type="spellEnd"/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Выявление субъективно наиболее значимых для личности характеристик, позитивного и негативного образов-эталонов (на кого стоит равняться и кого следует избегать)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12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74" w:lineRule="exact"/>
              <w:ind w:left="100"/>
            </w:pPr>
            <w:r>
              <w:rPr>
                <w:rStyle w:val="115pt"/>
                <w:b w:val="0"/>
                <w:bCs w:val="0"/>
              </w:rPr>
              <w:t>Проективный тест «Кто я?» (20 позиций)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М. Кун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Выявление значимых особенностей личности, возможности и продуктивности рефлексии Я, характера </w:t>
            </w:r>
            <w:proofErr w:type="spellStart"/>
            <w:r>
              <w:rPr>
                <w:rStyle w:val="115pt"/>
                <w:b w:val="0"/>
                <w:bCs w:val="0"/>
              </w:rPr>
              <w:t>самоотношения</w:t>
            </w:r>
            <w:proofErr w:type="spellEnd"/>
            <w:r>
              <w:rPr>
                <w:rStyle w:val="115pt"/>
                <w:b w:val="0"/>
                <w:bCs w:val="0"/>
              </w:rPr>
              <w:t>, выяснение общих установок личности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7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«Самооценка психических состояний личности»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Г. </w:t>
            </w:r>
            <w:proofErr w:type="spellStart"/>
            <w:r>
              <w:rPr>
                <w:rStyle w:val="115pt"/>
                <w:b w:val="0"/>
                <w:bCs w:val="0"/>
              </w:rPr>
              <w:t>Айзенк</w:t>
            </w:r>
            <w:proofErr w:type="spellEnd"/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r>
              <w:rPr>
                <w:rStyle w:val="115pt"/>
                <w:b w:val="0"/>
                <w:bCs w:val="0"/>
              </w:rPr>
              <w:t>Определение уровня тревожности, фрустрации, агрессии и ригидности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16-17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</w:t>
            </w:r>
          </w:p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«Незаконченные</w:t>
            </w:r>
          </w:p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предложения»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Сакс - Леви в модификации Л.М. </w:t>
            </w:r>
            <w:proofErr w:type="spellStart"/>
            <w:r>
              <w:rPr>
                <w:rStyle w:val="115pt"/>
                <w:b w:val="0"/>
                <w:bCs w:val="0"/>
              </w:rPr>
              <w:t>Шипицыной</w:t>
            </w:r>
            <w:proofErr w:type="spellEnd"/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Выяснение отношения испытуемого к окружающему и некоторых личностных установок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10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 «Круг общения»</w:t>
            </w:r>
          </w:p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(графическая беседа)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Т.Ю. </w:t>
            </w:r>
            <w:proofErr w:type="spellStart"/>
            <w:r>
              <w:rPr>
                <w:rStyle w:val="115pt"/>
                <w:b w:val="0"/>
                <w:bCs w:val="0"/>
              </w:rPr>
              <w:t>Андрущенко</w:t>
            </w:r>
            <w:proofErr w:type="spellEnd"/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r>
              <w:rPr>
                <w:rStyle w:val="115pt"/>
                <w:b w:val="0"/>
                <w:bCs w:val="0"/>
              </w:rPr>
              <w:t>Определение особенностей субъективной оценки ребенком взаимоотношений с окружающими его взрослыми и сверстниками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9-17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 диагностики субъективной оценки межличностных отношений ребенка (СОМОР)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Н.Я. Семаго (визуально-вербальная проективная методика, за основу взята методика Рене Жиля)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>Выявление характера субъективных представлений ребенка о его взаимоотношениях с окружающими взрослыми и детьми, о самом себе и своем месте в системе наиболее значимых социальных взаимодействий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7 лет</w:t>
            </w:r>
          </w:p>
        </w:tc>
      </w:tr>
      <w:tr w:rsidR="00CA1764" w:rsidTr="00CA1764">
        <w:trPr>
          <w:trHeight w:val="1801"/>
        </w:trPr>
        <w:tc>
          <w:tcPr>
            <w:tcW w:w="840" w:type="dxa"/>
          </w:tcPr>
          <w:p w:rsidR="00CA1764" w:rsidRDefault="00CA1764" w:rsidP="00CA1764">
            <w:pPr>
              <w:pStyle w:val="3"/>
              <w:numPr>
                <w:ilvl w:val="0"/>
                <w:numId w:val="2"/>
              </w:numPr>
              <w:shd w:val="clear" w:color="auto" w:fill="auto"/>
              <w:spacing w:after="0" w:line="230" w:lineRule="exact"/>
              <w:rPr>
                <w:rStyle w:val="115pt"/>
                <w:b w:val="0"/>
                <w:bCs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«Кинетический рисунок семьи»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Р. Бернс - С. Кауфман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Установление характера субъективного восприятия ребенком особенностей внутрисемейного взаимодействия и членов своей семьи, взаимодействия с родителями и </w:t>
            </w:r>
            <w:proofErr w:type="spellStart"/>
            <w:r>
              <w:rPr>
                <w:rStyle w:val="115pt"/>
                <w:b w:val="0"/>
                <w:bCs w:val="0"/>
              </w:rPr>
              <w:t>сиблингами</w:t>
            </w:r>
            <w:proofErr w:type="spellEnd"/>
            <w:r>
              <w:rPr>
                <w:rStyle w:val="115pt"/>
                <w:b w:val="0"/>
                <w:bCs w:val="0"/>
              </w:rPr>
              <w:t>, определение места и роли в семье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4-5 лет</w:t>
            </w:r>
          </w:p>
        </w:tc>
      </w:tr>
      <w:tr w:rsidR="00CA1764" w:rsidTr="00CA1764">
        <w:trPr>
          <w:trHeight w:val="160"/>
        </w:trPr>
        <w:tc>
          <w:tcPr>
            <w:tcW w:w="840" w:type="dxa"/>
          </w:tcPr>
          <w:p w:rsidR="00CA1764" w:rsidRPr="00CA1764" w:rsidRDefault="00CA1764" w:rsidP="00CA1764">
            <w:pPr>
              <w:pStyle w:val="2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248" w:line="260" w:lineRule="exact"/>
              <w:rPr>
                <w:b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r>
              <w:rPr>
                <w:rStyle w:val="115pt"/>
                <w:b w:val="0"/>
                <w:bCs w:val="0"/>
              </w:rPr>
              <w:t>Методика измерения самооценки подростков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Дембо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- Рубинштейн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  <w:b w:val="0"/>
                <w:bCs w:val="0"/>
              </w:rPr>
              <w:t>Выявление особенностей самооценки и уровня притязаний личности в значимых жизненных сферах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9-17 лет</w:t>
            </w:r>
          </w:p>
        </w:tc>
      </w:tr>
      <w:tr w:rsidR="00CA1764" w:rsidTr="00CA1764">
        <w:trPr>
          <w:trHeight w:val="160"/>
        </w:trPr>
        <w:tc>
          <w:tcPr>
            <w:tcW w:w="840" w:type="dxa"/>
          </w:tcPr>
          <w:p w:rsidR="00CA1764" w:rsidRPr="00CA1764" w:rsidRDefault="00CA1764" w:rsidP="00CA1764">
            <w:pPr>
              <w:pStyle w:val="2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248" w:line="260" w:lineRule="exact"/>
              <w:rPr>
                <w:b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исследования </w:t>
            </w:r>
            <w:proofErr w:type="gramStart"/>
            <w:r>
              <w:rPr>
                <w:rStyle w:val="115pt"/>
                <w:b w:val="0"/>
                <w:bCs w:val="0"/>
              </w:rPr>
              <w:t>волевой</w:t>
            </w:r>
            <w:proofErr w:type="gramEnd"/>
            <w:r>
              <w:rPr>
                <w:rStyle w:val="115pt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115pt"/>
                <w:b w:val="0"/>
                <w:bCs w:val="0"/>
              </w:rPr>
              <w:t>саморегуляции</w:t>
            </w:r>
            <w:proofErr w:type="spellEnd"/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А.В. Зверьков и Е.В. </w:t>
            </w:r>
            <w:proofErr w:type="spellStart"/>
            <w:r>
              <w:rPr>
                <w:rStyle w:val="115pt"/>
                <w:b w:val="0"/>
                <w:bCs w:val="0"/>
              </w:rPr>
              <w:t>Эйдман</w:t>
            </w:r>
            <w:proofErr w:type="spellEnd"/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jc w:val="both"/>
            </w:pPr>
            <w:r>
              <w:rPr>
                <w:rStyle w:val="115pt"/>
                <w:b w:val="0"/>
                <w:bCs w:val="0"/>
              </w:rPr>
              <w:t xml:space="preserve">Определение уровня развития </w:t>
            </w:r>
            <w:proofErr w:type="gramStart"/>
            <w:r>
              <w:rPr>
                <w:rStyle w:val="115pt"/>
                <w:b w:val="0"/>
                <w:bCs w:val="0"/>
              </w:rPr>
              <w:t>волевой</w:t>
            </w:r>
            <w:proofErr w:type="gramEnd"/>
            <w:r>
              <w:rPr>
                <w:rStyle w:val="115pt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115pt"/>
                <w:b w:val="0"/>
                <w:bCs w:val="0"/>
              </w:rPr>
              <w:t>саморегуляции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(мера овладения собственным поведением в различных ситуациях, способность сознательно управлять своими действиями, состояниями и побуждениями)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от 14 лет</w:t>
            </w:r>
          </w:p>
        </w:tc>
      </w:tr>
      <w:tr w:rsidR="00CA1764" w:rsidTr="00CA1764">
        <w:trPr>
          <w:trHeight w:val="160"/>
        </w:trPr>
        <w:tc>
          <w:tcPr>
            <w:tcW w:w="840" w:type="dxa"/>
          </w:tcPr>
          <w:p w:rsidR="00CA1764" w:rsidRPr="00CA1764" w:rsidRDefault="00CA1764" w:rsidP="00CA1764">
            <w:pPr>
              <w:pStyle w:val="2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248" w:line="260" w:lineRule="exact"/>
              <w:rPr>
                <w:b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«Способы преодоления негативных ситуаций»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r>
              <w:rPr>
                <w:rStyle w:val="115pt"/>
                <w:b w:val="0"/>
                <w:bCs w:val="0"/>
              </w:rPr>
              <w:t>С.С. Гончаров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4" w:lineRule="exact"/>
              <w:ind w:left="120"/>
            </w:pPr>
            <w:r>
              <w:rPr>
                <w:rStyle w:val="115pt"/>
                <w:b w:val="0"/>
                <w:bCs w:val="0"/>
              </w:rPr>
              <w:t xml:space="preserve">Выявление способов и стратегий психологического преодоления негативных ситуаций, оценка </w:t>
            </w:r>
            <w:proofErr w:type="spellStart"/>
            <w:r>
              <w:rPr>
                <w:rStyle w:val="115pt"/>
                <w:b w:val="0"/>
                <w:bCs w:val="0"/>
              </w:rPr>
              <w:t>копинг-стратегий</w:t>
            </w:r>
            <w:proofErr w:type="spellEnd"/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14-17 лет</w:t>
            </w:r>
          </w:p>
        </w:tc>
      </w:tr>
      <w:tr w:rsidR="00CA1764" w:rsidTr="00CA1764">
        <w:trPr>
          <w:trHeight w:val="160"/>
        </w:trPr>
        <w:tc>
          <w:tcPr>
            <w:tcW w:w="840" w:type="dxa"/>
          </w:tcPr>
          <w:p w:rsidR="00CA1764" w:rsidRPr="00CA1764" w:rsidRDefault="00CA1764" w:rsidP="00CA1764">
            <w:pPr>
              <w:pStyle w:val="20"/>
              <w:keepNext/>
              <w:keepLines/>
              <w:numPr>
                <w:ilvl w:val="0"/>
                <w:numId w:val="2"/>
              </w:numPr>
              <w:shd w:val="clear" w:color="auto" w:fill="auto"/>
              <w:spacing w:before="0" w:after="248" w:line="260" w:lineRule="exact"/>
              <w:rPr>
                <w:b w:val="0"/>
              </w:rPr>
            </w:pPr>
          </w:p>
        </w:tc>
        <w:tc>
          <w:tcPr>
            <w:tcW w:w="2376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9" w:lineRule="exact"/>
              <w:ind w:left="100"/>
            </w:pPr>
            <w:proofErr w:type="spellStart"/>
            <w:r>
              <w:rPr>
                <w:rStyle w:val="115pt"/>
                <w:b w:val="0"/>
                <w:bCs w:val="0"/>
              </w:rPr>
              <w:t>Опросник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СДП («Склонность к </w:t>
            </w:r>
            <w:proofErr w:type="spellStart"/>
            <w:r>
              <w:rPr>
                <w:rStyle w:val="115pt"/>
                <w:b w:val="0"/>
                <w:bCs w:val="0"/>
              </w:rPr>
              <w:t>девиантному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поведению»)</w:t>
            </w:r>
          </w:p>
        </w:tc>
        <w:tc>
          <w:tcPr>
            <w:tcW w:w="3713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00"/>
            </w:pPr>
            <w:r>
              <w:rPr>
                <w:rStyle w:val="115pt"/>
                <w:b w:val="0"/>
                <w:bCs w:val="0"/>
              </w:rPr>
              <w:t xml:space="preserve">Э.В. </w:t>
            </w:r>
            <w:proofErr w:type="spellStart"/>
            <w:r>
              <w:rPr>
                <w:rStyle w:val="115pt"/>
                <w:b w:val="0"/>
                <w:bCs w:val="0"/>
              </w:rPr>
              <w:t>Леус</w:t>
            </w:r>
            <w:proofErr w:type="spellEnd"/>
            <w:r>
              <w:rPr>
                <w:rStyle w:val="115pt"/>
                <w:b w:val="0"/>
                <w:bCs w:val="0"/>
              </w:rPr>
              <w:t>, А.Г. Соловьев</w:t>
            </w:r>
          </w:p>
        </w:tc>
        <w:tc>
          <w:tcPr>
            <w:tcW w:w="4591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64" w:lineRule="exact"/>
              <w:jc w:val="both"/>
            </w:pPr>
            <w:r>
              <w:rPr>
                <w:rStyle w:val="115pt"/>
                <w:b w:val="0"/>
                <w:bCs w:val="0"/>
              </w:rPr>
              <w:t xml:space="preserve">Оценка степени выраженности </w:t>
            </w:r>
            <w:proofErr w:type="spellStart"/>
            <w:r>
              <w:rPr>
                <w:rStyle w:val="115pt"/>
                <w:b w:val="0"/>
                <w:bCs w:val="0"/>
              </w:rPr>
              <w:t>дезадаптации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у подростков с разными видами </w:t>
            </w:r>
            <w:proofErr w:type="spellStart"/>
            <w:r>
              <w:rPr>
                <w:rStyle w:val="115pt"/>
                <w:b w:val="0"/>
                <w:bCs w:val="0"/>
              </w:rPr>
              <w:t>девиантного</w:t>
            </w:r>
            <w:proofErr w:type="spellEnd"/>
            <w:r>
              <w:rPr>
                <w:rStyle w:val="115pt"/>
                <w:b w:val="0"/>
                <w:bCs w:val="0"/>
              </w:rPr>
              <w:t xml:space="preserve"> поведения</w:t>
            </w:r>
          </w:p>
        </w:tc>
        <w:tc>
          <w:tcPr>
            <w:tcW w:w="2879" w:type="dxa"/>
          </w:tcPr>
          <w:p w:rsidR="00CA1764" w:rsidRDefault="00CA1764" w:rsidP="00440B7A">
            <w:pPr>
              <w:pStyle w:val="3"/>
              <w:shd w:val="clear" w:color="auto" w:fill="auto"/>
              <w:spacing w:after="0" w:line="230" w:lineRule="exact"/>
              <w:ind w:left="120"/>
            </w:pPr>
            <w:r>
              <w:rPr>
                <w:rStyle w:val="115pt"/>
                <w:b w:val="0"/>
                <w:bCs w:val="0"/>
              </w:rPr>
              <w:t>10-16 лет</w:t>
            </w:r>
          </w:p>
        </w:tc>
      </w:tr>
    </w:tbl>
    <w:p w:rsidR="003803F4" w:rsidRDefault="003803F4"/>
    <w:sectPr w:rsidR="003803F4" w:rsidSect="00115E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889"/>
    <w:multiLevelType w:val="multilevel"/>
    <w:tmpl w:val="377CE8D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821E2F"/>
    <w:multiLevelType w:val="hybridMultilevel"/>
    <w:tmpl w:val="3962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E35"/>
    <w:rsid w:val="00115E35"/>
    <w:rsid w:val="003803F4"/>
    <w:rsid w:val="00CA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15E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115E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3"/>
    <w:rsid w:val="00115E35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">
    <w:name w:val="Основной текст3"/>
    <w:basedOn w:val="a"/>
    <w:link w:val="a3"/>
    <w:rsid w:val="00115E35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115E35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115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2021-11-24T09:07:00Z</dcterms:created>
  <dcterms:modified xsi:type="dcterms:W3CDTF">2021-11-24T09:23:00Z</dcterms:modified>
</cp:coreProperties>
</file>